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20" w:firstLineChars="200"/>
        <w:rPr>
          <w:rFonts w:ascii="仿宋" w:hAnsi="仿宋" w:eastAsia="仿宋" w:cs="仿宋"/>
          <w:sz w:val="24"/>
          <w:szCs w:val="24"/>
        </w:rPr>
      </w:pPr>
      <w:r>
        <w:rPr>
          <w:rFonts w:ascii="Arial" w:hAnsi="Arial" w:cs="Arial"/>
          <w:color w:val="333333"/>
          <w:shd w:val="clear" w:color="auto" w:fill="F8FCFF"/>
        </w:rPr>
        <w:t> </w:t>
      </w:r>
      <w:r>
        <w:rPr>
          <w:rFonts w:eastAsia="仿宋" w:cs="Calibri"/>
          <w:sz w:val="24"/>
          <w:szCs w:val="24"/>
        </w:rPr>
        <w:t> </w:t>
      </w:r>
      <w:r>
        <w:rPr>
          <w:rFonts w:ascii="仿宋" w:hAnsi="仿宋" w:eastAsia="仿宋" w:cs="仿宋"/>
          <w:sz w:val="24"/>
          <w:szCs w:val="24"/>
        </w:rPr>
        <w:t>据中国老龄科学研究中心测算，中国老龄产业产值将在2050年突破100万亿元，占届时GDP的三分之一以上。养老产业最核心的问题有两个：一是养老模式的发展，二是养老资金的来源。目前世界上主要的养老模式分为三种，即居家养老、社区养老、和机构养老。</w:t>
      </w:r>
      <w:r>
        <w:rPr>
          <w:rFonts w:ascii="仿宋" w:hAnsi="仿宋" w:eastAsia="仿宋" w:cs="仿宋"/>
          <w:color w:val="C00000"/>
          <w:sz w:val="24"/>
          <w:szCs w:val="24"/>
        </w:rPr>
        <w:t>在我国，由于传统文化等多方面的原因，居家养老是最主流的养老模式，甚至几乎是唯一的模式。主要原因有以下三点：</w:t>
      </w:r>
    </w:p>
    <w:p>
      <w:pPr>
        <w:tabs>
          <w:tab w:val="left" w:pos="1103"/>
        </w:tabs>
        <w:spacing w:line="360" w:lineRule="auto"/>
        <w:ind w:firstLine="420" w:firstLineChars="200"/>
        <w:rPr>
          <w:rFonts w:eastAsia="仿宋" w:cs="Calibri"/>
          <w:sz w:val="24"/>
          <w:szCs w:val="24"/>
        </w:rPr>
      </w:pPr>
      <w:r>
        <w:rPr>
          <w:rFonts w:ascii="Arial" w:hAnsi="Arial" w:cs="Arial"/>
          <w:color w:val="333333"/>
          <w:shd w:val="clear" w:color="auto" w:fill="F8FCFF"/>
        </w:rPr>
        <w:t> </w:t>
      </w:r>
      <w:r>
        <w:rPr>
          <w:rFonts w:ascii="仿宋" w:hAnsi="仿宋" w:eastAsia="仿宋" w:cs="仿宋"/>
          <w:sz w:val="24"/>
          <w:szCs w:val="24"/>
        </w:rPr>
        <w:t>1、养老产业基础设施建设不足</w:t>
      </w:r>
      <w:r>
        <w:rPr>
          <w:rFonts w:eastAsia="仿宋" w:cs="Calibri"/>
          <w:sz w:val="24"/>
          <w:szCs w:val="24"/>
        </w:rPr>
        <w:t>       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随着我国老龄化的加速，养老产业需要大量的基础设施建设，主要包括老年福利机构、养老院床位、老年文化娱乐场所等，虽然目前已经有企业布局到这个领域，</w:t>
      </w:r>
      <w:r>
        <w:rPr>
          <w:rFonts w:ascii="仿宋" w:hAnsi="仿宋" w:eastAsia="仿宋" w:cs="仿宋"/>
          <w:color w:val="C00000"/>
          <w:sz w:val="24"/>
          <w:szCs w:val="24"/>
        </w:rPr>
        <w:t>但是由于建设投资巨大，且盈利模式不清晰，</w:t>
      </w:r>
      <w:r>
        <w:rPr>
          <w:rFonts w:ascii="仿宋" w:hAnsi="仿宋" w:eastAsia="仿宋" w:cs="仿宋"/>
          <w:sz w:val="24"/>
          <w:szCs w:val="24"/>
        </w:rPr>
        <w:t>导致养老产业投资建设的进程较为缓慢。此外，由于我国经济发展的不均衡，我国中西部还有很多地方缺乏甚至没有养老的基础设施。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2、养老产业缺乏规范和标准</w:t>
      </w:r>
    </w:p>
    <w:p>
      <w:pPr>
        <w:tabs>
          <w:tab w:val="left" w:pos="1103"/>
        </w:tabs>
        <w:spacing w:line="360" w:lineRule="auto"/>
        <w:ind w:firstLine="345"/>
        <w:rPr>
          <w:rFonts w:ascii="仿宋" w:hAnsi="仿宋" w:eastAsia="仿宋" w:cs="仿宋"/>
          <w:sz w:val="24"/>
          <w:szCs w:val="24"/>
        </w:rPr>
      </w:pPr>
      <w:r>
        <w:rPr>
          <w:rFonts w:eastAsia="仿宋" w:cs="Calibri"/>
          <w:sz w:val="24"/>
          <w:szCs w:val="24"/>
        </w:rPr>
        <w:t>  </w:t>
      </w:r>
      <w:r>
        <w:rPr>
          <w:rFonts w:ascii="仿宋" w:hAnsi="仿宋" w:eastAsia="仿宋" w:cs="仿宋"/>
          <w:sz w:val="24"/>
          <w:szCs w:val="24"/>
        </w:rPr>
        <w:t>由于养老产业在我国还处于初级发展阶段，很多领域都在探索，各项规范制度都还没有确立，缺乏养老产品的设计标准、评审标准、人才培训等</w:t>
      </w:r>
      <w:r>
        <w:rPr>
          <w:rFonts w:ascii="仿宋" w:hAnsi="仿宋" w:eastAsia="仿宋" w:cs="仿宋"/>
          <w:color w:val="C00000"/>
          <w:sz w:val="24"/>
          <w:szCs w:val="24"/>
        </w:rPr>
        <w:t>。另外，我国针对养老产业的法律较少，目前仅有《老年人权益保障法》，但是也是从家庭和社会角度对老年人的合法权益进行维护，缺乏经济层面的保障。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eastAsia="仿宋" w:cs="Calibri"/>
          <w:sz w:val="24"/>
          <w:szCs w:val="24"/>
        </w:rPr>
        <w:t>        </w:t>
      </w:r>
      <w:r>
        <w:rPr>
          <w:rFonts w:ascii="仿宋" w:hAnsi="仿宋" w:eastAsia="仿宋" w:cs="仿宋"/>
          <w:sz w:val="24"/>
          <w:szCs w:val="24"/>
        </w:rPr>
        <w:t>3、尚未形成完整的养老产业链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eastAsia="仿宋" w:cs="Calibri"/>
          <w:sz w:val="24"/>
          <w:szCs w:val="24"/>
        </w:rPr>
        <w:t>        </w:t>
      </w:r>
      <w:r>
        <w:rPr>
          <w:rFonts w:ascii="仿宋" w:hAnsi="仿宋" w:eastAsia="仿宋" w:cs="仿宋"/>
          <w:color w:val="C00000"/>
          <w:sz w:val="24"/>
          <w:szCs w:val="24"/>
        </w:rPr>
        <w:t>按照日本提出的养老产业三维产业链来看，我国养老产业中仅养老地产和养老护理服务发展较为活跃，其他较多的细分市场尚未形成，产业链存在断层的现象。</w:t>
      </w:r>
      <w:r>
        <w:rPr>
          <w:rFonts w:ascii="仿宋" w:hAnsi="仿宋" w:eastAsia="仿宋" w:cs="仿宋"/>
          <w:sz w:val="24"/>
          <w:szCs w:val="24"/>
        </w:rPr>
        <w:t>这对于养老产业来说，缺乏实现真正意义的养老产业内部循环。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近年来，</w:t>
      </w:r>
      <w:r>
        <w:rPr>
          <w:rFonts w:ascii="仿宋" w:hAnsi="仿宋" w:eastAsia="仿宋" w:cs="仿宋"/>
          <w:sz w:val="24"/>
          <w:szCs w:val="24"/>
        </w:rPr>
        <w:t>随着老年人口数量和收入的增加，再加上经济环境的相好，我国老龄产品市场还有很大的发展空间，这对于发展我国养老产业来说，奠定了良好的市场基础，有一定的市场优势。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B71547E"/>
    <w:rsid w:val="0C04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1086</Words>
  <Characters>1095</Characters>
  <Lines>11</Lines>
  <Paragraphs>3</Paragraphs>
  <TotalTime>15</TotalTime>
  <ScaleCrop>false</ScaleCrop>
  <LinksUpToDate>false</LinksUpToDate>
  <CharactersWithSpaces>1562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2022-05-03T01:40:01Z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36482307E3BC48C28714A33425228B00</vt:lpwstr>
  </property>
</Properties>
</file>